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66F6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E31D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17.07.2013 N 3140-ОЗ</w:t>
            </w:r>
            <w:r>
              <w:rPr>
                <w:sz w:val="48"/>
                <w:szCs w:val="48"/>
              </w:rPr>
              <w:br/>
              <w:t>(ред. от 08.07.2019)</w:t>
            </w:r>
            <w:r>
              <w:rPr>
                <w:sz w:val="48"/>
                <w:szCs w:val="48"/>
              </w:rPr>
              <w:br/>
              <w:t>"О мерах социальной поддержки отдельных категорий граждан в целях реализации права на образование"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ЗС Вологодской области от 26.06.2013 N 464)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E31D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E3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E31D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E31DD">
            <w:pPr>
              <w:pStyle w:val="ConsPlusNormal"/>
            </w:pPr>
            <w:r>
              <w:t>17 июля 2013 года</w:t>
            </w:r>
          </w:p>
        </w:tc>
        <w:tc>
          <w:tcPr>
            <w:tcW w:w="5103" w:type="dxa"/>
          </w:tcPr>
          <w:p w:rsidR="00000000" w:rsidRDefault="00BE31DD">
            <w:pPr>
              <w:pStyle w:val="ConsPlusNormal"/>
              <w:jc w:val="right"/>
            </w:pPr>
            <w:r>
              <w:t>N 3140-ОЗ</w:t>
            </w:r>
          </w:p>
        </w:tc>
      </w:tr>
    </w:tbl>
    <w:p w:rsidR="00000000" w:rsidRDefault="00BE31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jc w:val="center"/>
      </w:pPr>
      <w:r>
        <w:t>ВОЛОГОДСКАЯ ОБЛАСТЬ</w:t>
      </w:r>
    </w:p>
    <w:p w:rsidR="00000000" w:rsidRDefault="00BE31DD">
      <w:pPr>
        <w:pStyle w:val="ConsPlusTitle"/>
        <w:jc w:val="center"/>
      </w:pPr>
    </w:p>
    <w:p w:rsidR="00000000" w:rsidRDefault="00BE31DD">
      <w:pPr>
        <w:pStyle w:val="ConsPlusTitle"/>
        <w:jc w:val="center"/>
      </w:pPr>
      <w:r>
        <w:t>ЗАКОН</w:t>
      </w:r>
    </w:p>
    <w:p w:rsidR="00000000" w:rsidRDefault="00BE31DD">
      <w:pPr>
        <w:pStyle w:val="ConsPlusTitle"/>
        <w:jc w:val="center"/>
      </w:pPr>
    </w:p>
    <w:p w:rsidR="00000000" w:rsidRDefault="00BE31DD">
      <w:pPr>
        <w:pStyle w:val="ConsPlusTitle"/>
        <w:jc w:val="center"/>
      </w:pPr>
      <w:r>
        <w:t>О МЕРАХ СОЦИАЛЬНОЙ ПОДДЕРЖКИ ОТДЕЛЬНЫХ КАТЕГОРИЙ</w:t>
      </w:r>
    </w:p>
    <w:p w:rsidR="00000000" w:rsidRDefault="00BE31DD">
      <w:pPr>
        <w:pStyle w:val="ConsPlusTitle"/>
        <w:jc w:val="center"/>
      </w:pPr>
      <w:r>
        <w:t>ГРАЖДАН В ЦЕЛЯХ РЕАЛИЗАЦИИ ПРАВА НА ОБРАЗОВАНИЕ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jc w:val="right"/>
      </w:pPr>
      <w:r>
        <w:t>Принят</w:t>
      </w:r>
    </w:p>
    <w:p w:rsidR="00000000" w:rsidRDefault="00BE31DD">
      <w:pPr>
        <w:pStyle w:val="ConsPlusNormal"/>
        <w:jc w:val="right"/>
      </w:pPr>
      <w:r>
        <w:t>Постановлением</w:t>
      </w:r>
    </w:p>
    <w:p w:rsidR="00000000" w:rsidRDefault="00BE31DD">
      <w:pPr>
        <w:pStyle w:val="ConsPlusNormal"/>
        <w:jc w:val="right"/>
      </w:pPr>
      <w:r>
        <w:t>Законодательного Собрания</w:t>
      </w:r>
    </w:p>
    <w:p w:rsidR="00000000" w:rsidRDefault="00BE31DD">
      <w:pPr>
        <w:pStyle w:val="ConsPlusNormal"/>
        <w:jc w:val="right"/>
      </w:pPr>
      <w:r>
        <w:t>Вологодской области</w:t>
      </w:r>
    </w:p>
    <w:p w:rsidR="00000000" w:rsidRDefault="00BE31DD">
      <w:pPr>
        <w:pStyle w:val="ConsPlusNormal"/>
        <w:jc w:val="right"/>
      </w:pPr>
      <w:r>
        <w:t>от 26 июня 2013 г. N 464</w:t>
      </w:r>
    </w:p>
    <w:p w:rsidR="00000000" w:rsidRDefault="00BE31D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E31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E31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000000" w:rsidRDefault="00BE31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25.12.2013 </w:t>
            </w:r>
            <w:hyperlink r:id="rId9" w:history="1">
              <w:r>
                <w:rPr>
                  <w:color w:val="0000FF"/>
                </w:rPr>
                <w:t>N 3247-ОЗ</w:t>
              </w:r>
            </w:hyperlink>
            <w:r>
              <w:rPr>
                <w:color w:val="392C69"/>
              </w:rPr>
              <w:t xml:space="preserve">, от 13.03.2014 </w:t>
            </w:r>
            <w:hyperlink r:id="rId10" w:history="1">
              <w:r>
                <w:rPr>
                  <w:color w:val="0000FF"/>
                </w:rPr>
                <w:t>N 3318-ОЗ</w:t>
              </w:r>
            </w:hyperlink>
            <w:r>
              <w:rPr>
                <w:color w:val="392C69"/>
              </w:rPr>
              <w:t xml:space="preserve">, от 23.01.2017 </w:t>
            </w:r>
            <w:hyperlink r:id="rId11" w:history="1">
              <w:r>
                <w:rPr>
                  <w:color w:val="0000FF"/>
                </w:rPr>
                <w:t>N 4092-ОЗ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BE31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13.12.2017 </w:t>
            </w:r>
            <w:hyperlink r:id="rId12" w:history="1">
              <w:r>
                <w:rPr>
                  <w:color w:val="0000FF"/>
                </w:rPr>
                <w:t>N 4247-ОЗ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3" w:history="1">
              <w:r>
                <w:rPr>
                  <w:color w:val="0000FF"/>
                </w:rPr>
                <w:t>N 4263-ОЗ</w:t>
              </w:r>
            </w:hyperlink>
            <w:r>
              <w:rPr>
                <w:color w:val="392C69"/>
              </w:rPr>
              <w:t xml:space="preserve">, от 04.10.2018 </w:t>
            </w:r>
            <w:hyperlink r:id="rId14" w:history="1">
              <w:r>
                <w:rPr>
                  <w:color w:val="0000FF"/>
                </w:rPr>
                <w:t>N 4406-ОЗ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BE31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08.07.2019 </w:t>
            </w:r>
            <w:hyperlink r:id="rId15" w:history="1">
              <w:r>
                <w:rPr>
                  <w:color w:val="0000FF"/>
                </w:rPr>
                <w:t>N 4556-ОЗ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1. Предмет регулирован</w:t>
      </w:r>
      <w:r>
        <w:t>ия настоящего закона области</w:t>
      </w:r>
    </w:p>
    <w:p w:rsidR="00000000" w:rsidRDefault="00BE31DD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Вологодской области от 23.01.2017 N 4092-ОЗ)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Настоящий закон области определяет меры социальной поддержки отдельных категорий граждан, проживающих на территории Вологодской области, в целях реализации права на образование в государственных организациях области, осуществляющих образовательную деятельн</w:t>
      </w:r>
      <w:r>
        <w:t>ость, муниципальных организациях, осуществляющих образовательную деятельность, и частных организациях, осуществляющих образовательную деятельность.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2. Социальная поддержка детей-сирот, детей, оставшихся без попечения родителей, лиц из числа детей-</w:t>
      </w:r>
      <w:r>
        <w:t>сирот и детей, оставшихся без попечения родителей, лиц, потерявших в период обучения обоих родителей или единственного родителя, с целью реализации ими права на образование</w:t>
      </w:r>
    </w:p>
    <w:p w:rsidR="00000000" w:rsidRDefault="00BE31DD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Вологодской области от 23.01.2017 N 4092-ОЗ)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1. Получение второго среднего профессионального образования по программе подготовки квалифицированных рабочих, служащих по очной форме обучения детьми-сиротами, детьм</w:t>
      </w:r>
      <w:r>
        <w:t>и, оставшимися без попечения родителей, и лицами из числа детей-сирот и детей, оставшихся без попечения родителей, осуществляется за счет средств областного бюджета.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2. Прохождение детьми-сиротами и детьми, оставшимися без попечения родителей, лицами из чи</w:t>
      </w:r>
      <w:r>
        <w:t xml:space="preserve">сла детей-сирот, детей, оставшихся без попечения родителей, обучения по программам </w:t>
      </w:r>
      <w:r>
        <w:lastRenderedPageBreak/>
        <w:t>профессиональной подготовки по профессиям рабочих, должностям служащих по очной форме обучения за счет средств областного бюджета осуществляется однократно.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За детьми-сирота</w:t>
      </w:r>
      <w:r>
        <w:t>ми и детьми, оставшимися без попечения родителей, лицами из числа детей-сирот и детей, оставшихся без попечения родителей, прошедшими профессиональное обучение в рамках освоения образовательных программ среднего общего образования, образовательных программ</w:t>
      </w:r>
      <w:r>
        <w:t xml:space="preserve"> среднего профессионального образования, сохраняется 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областного бюджета.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3. На полное гос</w:t>
      </w:r>
      <w:r>
        <w:t>ударственное обеспечение зачисляются дети-сироты, дети, оставшиеся без попечения родителей, лица из числа детей-сирот и детей, оставшихся без попечения родителей: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находящиеся в государственных и муниципальных организациях для детей-сирот и детей, оставшихс</w:t>
      </w:r>
      <w:r>
        <w:t>я без попечения родителей;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до заверш</w:t>
      </w:r>
      <w:r>
        <w:t>ения обучения по указанным образовательным программам;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 xml:space="preserve">являющиеся выпускниками организаций, осуществляющих образовательную деятельность по адаптированным основным общеобразовательным программам для обучающихся с умственной отсталостью, или классов (групп) </w:t>
      </w:r>
      <w:r>
        <w:t>для обучающихся с умственной отсталостью, организованных в общеобразовательных организациях, и обучающиеся в профессиональных образовательных организациях за счет средств областного бюджета по программам профессиональной подготовки по профессиям рабочих, д</w:t>
      </w:r>
      <w:r>
        <w:t>олжностям служащих.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4. На полное государственное обеспечение зачисляются лица,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</w:t>
      </w:r>
      <w:r>
        <w:t>лужащих за счет средств областного бюджета, потерявшие в период обучения обоих родителей или единственного родителя, до завершения обучения по указанным образовательным программам.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5. Наряду с полным государственным обеспечением ежегодное пособие на приобр</w:t>
      </w:r>
      <w:r>
        <w:t>етение учебной литературы и письменных принадлежностей выплачивается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</w:t>
      </w:r>
      <w:r>
        <w:t>динственного родителя: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обучающимся по очной форме обучения по основным профессиональным образовательным программам за счет средств областного бюджета;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являющимся выпускниками организаций, осуществляющих образовательную деятельность по адаптированным основн</w:t>
      </w:r>
      <w:r>
        <w:t>ым общеобразовательным программам для обучающихся с умственной отсталостью, или классов (групп) для обучающихся с умственной отсталостью, организованных в общеобразовательных организациях, и обучающимся в профессиональных образовательных организациях за сч</w:t>
      </w:r>
      <w:r>
        <w:t xml:space="preserve">ет средств областного бюджета по образовательным программам </w:t>
      </w:r>
      <w:r>
        <w:lastRenderedPageBreak/>
        <w:t>профессиональной подготовки по профессиям рабочих и должностям служащих.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 xml:space="preserve">6. Выпускники организаций, осуществляющих образовательную деятельность, обучавшиеся за счет средств областного бюджета или </w:t>
      </w:r>
      <w:r>
        <w:t>местных бюджетов, -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</w:t>
      </w:r>
      <w:r>
        <w:t>х обучение по очной форме за счет средств областного бюджета или местных бюджетов в профессиональных образовательных организациях и образовательных организациях высшего образования, обеспечиваются бесплатным комплектом одежды, обуви, мягким инвентарем, обо</w:t>
      </w:r>
      <w:r>
        <w:t>рудованием (либо по заявлению выпускника денежной компенсацией) и единовременным денежным пособием.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7. Дети-сироты, дети, оставшиеся без попечения родителей, лица из числа детей-сирот и детей, оставшихся без попечения родителей, лица, потерявшие в период о</w:t>
      </w:r>
      <w:r>
        <w:t>бучения обоих родителей или единственного родителя, обучающиеся за счет средств областного бюджета или местных бюджетов, обеспечиваются бесплатным проездом (кроме такси) на городском, пригородном транспорте, в сельской местности на внутрирайонном транспорт</w:t>
      </w:r>
      <w:r>
        <w:t>е, а также бесплатным проездом один раз в год к месту жительства и обратно к месту учебы.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3. Меры социальной поддержки детей с ограниченными возможностями здоровья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Дети с ограниченными возможностями здоровья, проживающ</w:t>
      </w:r>
      <w:r>
        <w:t>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- государственные и муниципальные организации, осуществляющие образовател</w:t>
      </w:r>
      <w:r>
        <w:t>ьную деятельность), находятся на полном государственном обеспечении и обеспечиваются питанием, одеждой, обувью, мягким и жестким инвентарем.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Дети с ограниченными возможностями здоровья, не проживающие в государственных и муниципальных организациях, осущест</w:t>
      </w:r>
      <w:r>
        <w:t>вляющих образовательную деятельность, но обучающиеся в них, обеспечиваются двухразовым бесплатным питанием.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4. Меры социальной поддержки по обеспечению питанием отдельных категорий обучающихся в государственных и муниципальных общеобразовательных о</w:t>
      </w:r>
      <w:r>
        <w:t>рганизациях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1. Обучающиеся в государственных общеобразовательных организациях области, проживающие в интернате, обеспечиваются бесплатным трехразовым питанием.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2. Обучающиеся в государственных общеобразовательных организациях области из числа детей из мал</w:t>
      </w:r>
      <w:r>
        <w:t>оимущих семей, не проживающие в интернате, но посещающие группы продленного дня, обеспечиваются бесплатным двухразовым питанием.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3. Обучающиеся в государственных общеобразовательных организациях области и муниципальных общеобразовательных организациях по о</w:t>
      </w:r>
      <w:r>
        <w:t xml:space="preserve">чной форме обучения из числа детей из малоимущих семей, многодетных семей, детей, состоящих на учете в противотуберкулезном диспансере, обеспечиваются за счет средств областного бюджета питанием, размер стоимости </w:t>
      </w:r>
      <w:r>
        <w:lastRenderedPageBreak/>
        <w:t>которого не может составлять менее 50 рубле</w:t>
      </w:r>
      <w:r>
        <w:t>й в учебный день на одного обучающегося (далее - льготное питание).</w:t>
      </w:r>
    </w:p>
    <w:p w:rsidR="00000000" w:rsidRDefault="00BE31DD">
      <w:pPr>
        <w:pStyle w:val="ConsPlusNormal"/>
        <w:jc w:val="both"/>
      </w:pPr>
      <w:r>
        <w:t xml:space="preserve">(в ред. законов Вологодской области от 13.12.2017 </w:t>
      </w:r>
      <w:hyperlink r:id="rId18" w:history="1">
        <w:r>
          <w:rPr>
            <w:color w:val="0000FF"/>
          </w:rPr>
          <w:t>N 4247-ОЗ</w:t>
        </w:r>
      </w:hyperlink>
      <w:r>
        <w:t xml:space="preserve">, от 08.07.2019 </w:t>
      </w:r>
      <w:hyperlink r:id="rId19" w:history="1">
        <w:r>
          <w:rPr>
            <w:color w:val="0000FF"/>
          </w:rPr>
          <w:t>N 4556-ОЗ</w:t>
        </w:r>
      </w:hyperlink>
      <w:r>
        <w:t>)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4. В случае если обучающийся в государственной общеобразовательной организации области или муниципальной общеобразовательной организац</w:t>
      </w:r>
      <w:r>
        <w:t>ии имеет одновременно право на получение бесплатного питания и льготного питания, он обеспечивается бесплатным питанием.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5. Обучающиеся в государственных и муниципальных общеобразовательных организациях из числа детей из малоимущих семей, многодетных семей</w:t>
      </w:r>
      <w:r>
        <w:t>, детей, состоящих на учете в противотуберкулезном диспансере, достигшие возраста 18 лет, продолжают получать соответствующее питание до окончания обучения в указанных общеобразовательных организациях.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5. Меры социальной поддержки детей из многодет</w:t>
      </w:r>
      <w:r>
        <w:t>ных семей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На детей из многодетных семей, обучающихся в государственных общеобразовательных организациях области и муниципальных общеобразовательных организациях, на весь период обучения устанавливаются денежные выплаты: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ежемесячно на каждого ребенка на пр</w:t>
      </w:r>
      <w:r>
        <w:t>оезд (кроме такси) на городском транспорте, а также на автобусах пригородных и внутрирайонных маршрутов;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</w:t>
      </w:r>
      <w:r>
        <w:t>ой.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6. Меры социальной поддержки обучающихся в государственных общеобразовательных организациях области со специальным наименованием "кадетская школа"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Обучающиеся в государственных общеобразовательных организациях со специальным наименованием "кад</w:t>
      </w:r>
      <w:r>
        <w:t>етская школа" обеспечиваются: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вещевым имуществом (обмундированием), в том числе форменной одеждой;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учебниками, школьно-письменными принадлежностями, хозяйственным инвентарем;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бесплатным питанием.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7. Компенсация, выплачиваемая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 xml:space="preserve">1. Родителям (законным представителям) детей, посещающих образовательные </w:t>
      </w:r>
      <w:r>
        <w:t>организации, реализующие образовательную программу дошкольного образования, выплачивается компенсация: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 xml:space="preserve">на первого ребенка - в размере 20 процентов среднего размера родительской платы за </w:t>
      </w:r>
      <w:r>
        <w:lastRenderedPageBreak/>
        <w:t>присмотр и уход за детьми в государственных и муниципальных образовате</w:t>
      </w:r>
      <w:r>
        <w:t>льных организациях, реализующих образовательную программу дошкольного образования, находящихся на территории области;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на второго ребенка - в размере 50 процентов размера указанной родительской платы;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на третьего ребенка и последующих детей - в размере 70 п</w:t>
      </w:r>
      <w:r>
        <w:t>роцентов размера указанной родительской платы.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определяется Правит</w:t>
      </w:r>
      <w:r>
        <w:t>ельством области.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2.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7(1). Меры социальной поддержки детей-инва</w:t>
      </w:r>
      <w:r>
        <w:t>лидов и ВИЧ-инфицированных детей при обучении на дому</w:t>
      </w:r>
    </w:p>
    <w:p w:rsidR="00000000" w:rsidRDefault="00BE31DD">
      <w:pPr>
        <w:pStyle w:val="ConsPlusNormal"/>
        <w:ind w:firstLine="540"/>
        <w:jc w:val="both"/>
      </w:pPr>
      <w:r>
        <w:t xml:space="preserve">(введена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Вологодской области от 25.12.2013 N 3247-ОЗ)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1. Родителям (законным предс</w:t>
      </w:r>
      <w:r>
        <w:t>тавителям) детей-инвалидов, ВИЧ-инфицированных детей, являющихся обучающимися государственных или муниципальных образовательных организаций, обучение которых по основным общеобразовательным программам осуществляется родителями (законными представителями) н</w:t>
      </w:r>
      <w:r>
        <w:t>а дому самостоятельно, компенсируются затраты в размерах нормативов подушевого финансирования на обеспечение общеобразовательного процесса при индивидуальном обучении на дому, установленных законом области об областном бюджете на очередной финансовый год и</w:t>
      </w:r>
      <w:r>
        <w:t xml:space="preserve"> плановый период.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2. Родителям (законным представителям) детей-инвалидов, являющихся обучающимися государственных или муниципальных общеобразовательных организаций, обучение которых по образовательным программам начального общего, основного общего, среднег</w:t>
      </w:r>
      <w:r>
        <w:t>о общего образования осуществляется на дому с использованием дистанционных образовательных технологий, предоставляются ежемесячные денежные выплаты на оплату услуг по передаче данных и предоставлению доступа к информационно-телекоммуникационной сети "Интер</w:t>
      </w:r>
      <w:r>
        <w:t>нет" в соответствии с тарифами на оплату услуг связи.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8. Меры социальной поддержки детей-инвалидов и лиц из их числа, признанных инвалидами в установленном порядке после достижения ими возраста 18 лет, обучающихся по образовательным программам сред</w:t>
      </w:r>
      <w:r>
        <w:t>него профессионального образования и образовательным программам высшего образования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 xml:space="preserve">Дети-инвалиды, обучавшиеся по основным общеобразовательным программам на дому с использованием дистанционных образовательных технологий в соответствии с законодательством </w:t>
      </w:r>
      <w:r>
        <w:t xml:space="preserve">области, а также лица из их числа, признанные инвалидами в установленном порядке после достижения ими возраста 18 лет, по окончании обучения сохраняют право пользования предоставленным им компьютерным оборудованием на период обучения по образовательным </w:t>
      </w:r>
      <w:r>
        <w:lastRenderedPageBreak/>
        <w:t>про</w:t>
      </w:r>
      <w:r>
        <w:t>граммам среднего профессионального образования и образовательным программам высшего образования.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8(1). Меры социальной поддержки обучающихся с девиантным (общественно опасным) поведением</w:t>
      </w:r>
    </w:p>
    <w:p w:rsidR="00000000" w:rsidRDefault="00BE31DD">
      <w:pPr>
        <w:pStyle w:val="ConsPlusNormal"/>
        <w:ind w:firstLine="540"/>
        <w:jc w:val="both"/>
      </w:pPr>
      <w:r>
        <w:t xml:space="preserve">(введена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Вологодской области от 25.12.2013 N 3247-ОЗ)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Обучающиеся государственных общеобразовательных организаций области со специальным наименованием "специальные учебно-воспитательные учреждения"</w:t>
      </w:r>
      <w:r>
        <w:t xml:space="preserve"> находятся на полном государственном обеспечении.</w:t>
      </w:r>
    </w:p>
    <w:p w:rsidR="00000000" w:rsidRDefault="00BE31D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Вологодской области от 04.10.2018 N 4406-ОЗ)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9. Финансирование мер социальной поддержки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Финансирование мер социальной поддержки, предусмотренных настоящим законом области, производится за счет средств областного бюджета в соответствии с законом области об областном бюджете на очередной финанс</w:t>
      </w:r>
      <w:r>
        <w:t>овый год и плановый период.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10. Размеры и порядок предоставления мер социальной поддержки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Размеры, порядок предоставления мер социальной поддержки и порядок возмещения расходов, предусмотренных настоящим законом области, а также нормы полного госу</w:t>
      </w:r>
      <w:r>
        <w:t>дарственного обеспечения устанавливаются Правительством области.</w:t>
      </w:r>
    </w:p>
    <w:p w:rsidR="00000000" w:rsidRDefault="00BE31DD">
      <w:pPr>
        <w:pStyle w:val="ConsPlusNormal"/>
        <w:spacing w:before="240"/>
        <w:ind w:firstLine="540"/>
        <w:jc w:val="both"/>
      </w:pPr>
      <w:r>
        <w:t>Информация о предоставлении мер социальной поддержки, предусмотренных настоящим законом области, размещается в Единой государственной информационной системе социального обеспечения. Размещени</w:t>
      </w:r>
      <w:r>
        <w:t xml:space="preserve">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3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BE31D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Вологодской области от 28.12.2017 N 4263-ОЗ)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11. Признание утратившими силу отдельных законов области и положений законов области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закон</w:t>
        </w:r>
      </w:hyperlink>
      <w:r>
        <w:t xml:space="preserve"> области от 28 января 2005 года N 1218</w:t>
      </w:r>
      <w:r>
        <w:t>-ОЗ "О 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закон</w:t>
        </w:r>
      </w:hyperlink>
      <w:r>
        <w:t xml:space="preserve"> области от 28 марта 2005 года N 1248-ОЗ "О внесени</w:t>
      </w:r>
      <w:r>
        <w:t>и изменения в закон области "О 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закон</w:t>
        </w:r>
      </w:hyperlink>
      <w:r>
        <w:t xml:space="preserve"> области от 31 октября 2005</w:t>
      </w:r>
      <w:r>
        <w:t xml:space="preserve"> года N 1346-ОЗ "О внесении изменения в закон области "О 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закон</w:t>
        </w:r>
      </w:hyperlink>
      <w:r>
        <w:t xml:space="preserve"> </w:t>
      </w:r>
      <w:r>
        <w:t xml:space="preserve">области от 30 марта 2006 года N 1421-ОЗ "О внесении изменений в закон области "О </w:t>
      </w:r>
      <w:r>
        <w:lastRenderedPageBreak/>
        <w:t>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закон</w:t>
        </w:r>
      </w:hyperlink>
      <w:r>
        <w:t xml:space="preserve"> области от 15 января 2007 года N 1552-ОЗ "О внесении изменений в закон области "О 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закон</w:t>
        </w:r>
      </w:hyperlink>
      <w:r>
        <w:t xml:space="preserve"> области от 27 января 2007 года N 1555-ОЗ "О внесении изменений в закон области "О мерах социальной поддержки отдельных категорий граждан в целях реализации ими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статью 3</w:t>
        </w:r>
      </w:hyperlink>
      <w:r>
        <w:t xml:space="preserve"> закона области от 3 октября 2007 года N 1652-ОЗ "О внесении изменений в отдельные законы области по вопросу о гражданах с ограниченными возможностями здоровья";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закон</w:t>
        </w:r>
      </w:hyperlink>
      <w:r>
        <w:t xml:space="preserve"> области от 10 февраля 2008 года N 1753-ОЗ "О внесении изменения в статью 2 закона области "О мерах социальной поддержки отдельных категорий граждан в целях р</w:t>
      </w:r>
      <w:r>
        <w:t>еализации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закон</w:t>
        </w:r>
      </w:hyperlink>
      <w:r>
        <w:t xml:space="preserve"> области от 29 октября 2009 года N 2125-ОЗ "О внесении изменений в закон области "О мерах социальной поддержки отдельных катег</w:t>
      </w:r>
      <w:r>
        <w:t>орий граждан в целях реализации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4" w:history="1">
        <w:r>
          <w:rPr>
            <w:color w:val="0000FF"/>
          </w:rPr>
          <w:t>закон</w:t>
        </w:r>
      </w:hyperlink>
      <w:r>
        <w:t xml:space="preserve"> области от 3 апреля 2012 года N 2733-ОЗ "О внесении изменения в статью 2 закона области "О мерах с</w:t>
      </w:r>
      <w:r>
        <w:t>оциальной поддержки отдельных категорий граждан в целях реализации права на образование";</w:t>
      </w:r>
    </w:p>
    <w:p w:rsidR="00000000" w:rsidRDefault="00BE31D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E31D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E31DD">
            <w:pPr>
              <w:pStyle w:val="ConsPlusNormal"/>
              <w:jc w:val="both"/>
              <w:rPr>
                <w:color w:val="392C69"/>
              </w:rPr>
            </w:pP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Вологодской области от 25.10.2012 N 2878-ОЗ, отдельные положения которого абзацем двенадцатым статьи 11 данного документа признаны утратившими силу, отменен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 от 16.03.2015 N 3602-ОЗ.</w:t>
            </w:r>
          </w:p>
        </w:tc>
      </w:tr>
    </w:tbl>
    <w:p w:rsidR="00000000" w:rsidRDefault="00BE31DD">
      <w:pPr>
        <w:pStyle w:val="ConsPlusNormal"/>
        <w:spacing w:before="300"/>
        <w:ind w:firstLine="540"/>
        <w:jc w:val="both"/>
      </w:pPr>
      <w:hyperlink r:id="rId37" w:history="1">
        <w:r>
          <w:rPr>
            <w:color w:val="0000FF"/>
          </w:rPr>
          <w:t>статью 2</w:t>
        </w:r>
      </w:hyperlink>
      <w:r>
        <w:t xml:space="preserve"> закона области от 25 октября 2012 года N 2878-ОЗ "О внесении изменен</w:t>
      </w:r>
      <w:r>
        <w:t>ия в статью 15 закона области "Об охране семьи, материнства, отцовства и детства в Вологодской области" и изменений в закон области "О мерах социальной поддержки отдельных категорий граждан в целях реализации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закон</w:t>
        </w:r>
      </w:hyperlink>
      <w:r>
        <w:t xml:space="preserve"> области от 30 января 2013 года N 2977-ОЗ "О внесении изменений в закон области "О мерах социальной поддержки отдельных категорий граждан в целях реализации права на образование";</w:t>
      </w:r>
    </w:p>
    <w:p w:rsidR="00000000" w:rsidRDefault="00BE31DD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закон</w:t>
        </w:r>
      </w:hyperlink>
      <w:r>
        <w:t xml:space="preserve"> области от 15 марта 2013 года N 3008-ОЗ "О внесении изменений в статью 7.2 закона области "О мерах социальной поддержки отдельных категорий граждан в целях реали</w:t>
      </w:r>
      <w:r>
        <w:t>зации права на образование".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Title"/>
        <w:ind w:firstLine="540"/>
        <w:jc w:val="both"/>
        <w:outlineLvl w:val="0"/>
      </w:pPr>
      <w:r>
        <w:t>Статья 12. Вступление закона в силу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ind w:firstLine="540"/>
        <w:jc w:val="both"/>
      </w:pPr>
      <w:r>
        <w:t>Настоящий закон области вступает в силу с 1 сентября 2013 года.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jc w:val="right"/>
      </w:pPr>
      <w:r>
        <w:t>Губернатор области</w:t>
      </w:r>
    </w:p>
    <w:p w:rsidR="00000000" w:rsidRDefault="00BE31DD">
      <w:pPr>
        <w:pStyle w:val="ConsPlusNormal"/>
        <w:jc w:val="right"/>
      </w:pPr>
      <w:r>
        <w:t>О.А.КУВШИННИКОВ</w:t>
      </w:r>
    </w:p>
    <w:p w:rsidR="00000000" w:rsidRDefault="00BE31DD">
      <w:pPr>
        <w:pStyle w:val="ConsPlusNormal"/>
      </w:pPr>
      <w:r>
        <w:t>г. Вологда</w:t>
      </w:r>
    </w:p>
    <w:p w:rsidR="00000000" w:rsidRDefault="00BE31DD">
      <w:pPr>
        <w:pStyle w:val="ConsPlusNormal"/>
        <w:spacing w:before="240"/>
      </w:pPr>
      <w:r>
        <w:t>17 июля 2013 года</w:t>
      </w:r>
    </w:p>
    <w:p w:rsidR="00000000" w:rsidRDefault="00BE31DD">
      <w:pPr>
        <w:pStyle w:val="ConsPlusNormal"/>
        <w:spacing w:before="240"/>
      </w:pPr>
      <w:r>
        <w:t>N 3140-ОЗ</w:t>
      </w:r>
    </w:p>
    <w:p w:rsidR="00000000" w:rsidRDefault="00BE31DD">
      <w:pPr>
        <w:pStyle w:val="ConsPlusNormal"/>
        <w:jc w:val="both"/>
      </w:pPr>
    </w:p>
    <w:p w:rsidR="00000000" w:rsidRDefault="00BE31DD">
      <w:pPr>
        <w:pStyle w:val="ConsPlusNormal"/>
        <w:jc w:val="both"/>
      </w:pPr>
    </w:p>
    <w:p w:rsidR="00BE31DD" w:rsidRDefault="00BE31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31DD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DD" w:rsidRDefault="00BE31DD">
      <w:pPr>
        <w:spacing w:after="0" w:line="240" w:lineRule="auto"/>
      </w:pPr>
      <w:r>
        <w:separator/>
      </w:r>
    </w:p>
  </w:endnote>
  <w:endnote w:type="continuationSeparator" w:id="0">
    <w:p w:rsidR="00BE31DD" w:rsidRDefault="00BE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31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66F66">
            <w:rPr>
              <w:sz w:val="20"/>
              <w:szCs w:val="20"/>
            </w:rPr>
            <w:fldChar w:fldCharType="separate"/>
          </w:r>
          <w:r w:rsidR="00B66F6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66F66">
            <w:rPr>
              <w:sz w:val="20"/>
              <w:szCs w:val="20"/>
            </w:rPr>
            <w:fldChar w:fldCharType="separate"/>
          </w:r>
          <w:r w:rsidR="00B66F66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E31D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DD" w:rsidRDefault="00BE31DD">
      <w:pPr>
        <w:spacing w:after="0" w:line="240" w:lineRule="auto"/>
      </w:pPr>
      <w:r>
        <w:separator/>
      </w:r>
    </w:p>
  </w:footnote>
  <w:footnote w:type="continuationSeparator" w:id="0">
    <w:p w:rsidR="00BE31DD" w:rsidRDefault="00BE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Вологодской области от 17.07.2013 N 3140-ОЗ</w:t>
          </w:r>
          <w:r>
            <w:rPr>
              <w:sz w:val="16"/>
              <w:szCs w:val="16"/>
            </w:rPr>
            <w:br/>
            <w:t>(ред. от 08.07.2019)</w:t>
          </w:r>
          <w:r>
            <w:rPr>
              <w:sz w:val="16"/>
              <w:szCs w:val="16"/>
            </w:rPr>
            <w:br/>
            <w:t>"О мерах социальной поддержки отдельных категорий...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jc w:val="center"/>
          </w:pPr>
        </w:p>
        <w:p w:rsidR="00000000" w:rsidRDefault="00BE31D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E31D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11.12.2019</w:t>
          </w:r>
        </w:p>
      </w:tc>
    </w:tr>
  </w:tbl>
  <w:p w:rsidR="00000000" w:rsidRDefault="00BE31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E31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7688"/>
    <w:rsid w:val="00497688"/>
    <w:rsid w:val="00B66F66"/>
    <w:rsid w:val="00BE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65240&amp;date=11.12.2019&amp;dst=100151&amp;fld=134" TargetMode="External"/><Relationship Id="rId18" Type="http://schemas.openxmlformats.org/officeDocument/2006/relationships/hyperlink" Target="https://login.consultant.ru/link/?req=doc&amp;base=RLAW095&amp;n=148936&amp;date=11.12.2019&amp;dst=100008&amp;fld=134" TargetMode="External"/><Relationship Id="rId26" Type="http://schemas.openxmlformats.org/officeDocument/2006/relationships/hyperlink" Target="https://login.consultant.ru/link/?req=doc&amp;base=RLAW095&amp;n=17454&amp;date=11.12.2019" TargetMode="External"/><Relationship Id="rId39" Type="http://schemas.openxmlformats.org/officeDocument/2006/relationships/hyperlink" Target="https://login.consultant.ru/link/?req=doc&amp;base=RLAW095&amp;n=88165&amp;date=11.12.2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97870&amp;date=11.12.2019&amp;dst=100013&amp;fld=134" TargetMode="External"/><Relationship Id="rId34" Type="http://schemas.openxmlformats.org/officeDocument/2006/relationships/hyperlink" Target="https://login.consultant.ru/link/?req=doc&amp;base=RLAW095&amp;n=76274&amp;date=11.12.201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48936&amp;date=11.12.2019&amp;dst=100008&amp;fld=134" TargetMode="External"/><Relationship Id="rId17" Type="http://schemas.openxmlformats.org/officeDocument/2006/relationships/hyperlink" Target="https://login.consultant.ru/link/?req=doc&amp;base=RLAW095&amp;n=136673&amp;date=11.12.2019&amp;dst=100012&amp;fld=134" TargetMode="External"/><Relationship Id="rId25" Type="http://schemas.openxmlformats.org/officeDocument/2006/relationships/hyperlink" Target="https://login.consultant.ru/link/?req=doc&amp;base=RLAW095&amp;n=88217&amp;date=11.12.2019" TargetMode="External"/><Relationship Id="rId33" Type="http://schemas.openxmlformats.org/officeDocument/2006/relationships/hyperlink" Target="https://login.consultant.ru/link/?req=doc&amp;base=RLAW095&amp;n=47447&amp;date=11.12.2019" TargetMode="External"/><Relationship Id="rId38" Type="http://schemas.openxmlformats.org/officeDocument/2006/relationships/hyperlink" Target="https://login.consultant.ru/link/?req=doc&amp;base=RLAW095&amp;n=86569&amp;date=11.12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36673&amp;date=11.12.2019&amp;dst=100009&amp;fld=134" TargetMode="External"/><Relationship Id="rId20" Type="http://schemas.openxmlformats.org/officeDocument/2006/relationships/hyperlink" Target="https://login.consultant.ru/link/?req=doc&amp;base=RLAW095&amp;n=97870&amp;date=11.12.2019&amp;dst=100009&amp;fld=134" TargetMode="External"/><Relationship Id="rId29" Type="http://schemas.openxmlformats.org/officeDocument/2006/relationships/hyperlink" Target="https://login.consultant.ru/link/?req=doc&amp;base=RLAW095&amp;n=27520&amp;date=11.12.2019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36673&amp;date=11.12.2019&amp;dst=100008&amp;fld=134" TargetMode="External"/><Relationship Id="rId24" Type="http://schemas.openxmlformats.org/officeDocument/2006/relationships/hyperlink" Target="https://login.consultant.ru/link/?req=doc&amp;base=RLAW095&amp;n=165240&amp;date=11.12.2019&amp;dst=100151&amp;fld=134" TargetMode="External"/><Relationship Id="rId32" Type="http://schemas.openxmlformats.org/officeDocument/2006/relationships/hyperlink" Target="https://login.consultant.ru/link/?req=doc&amp;base=RLAW095&amp;n=34458&amp;date=11.12.2019" TargetMode="External"/><Relationship Id="rId37" Type="http://schemas.openxmlformats.org/officeDocument/2006/relationships/hyperlink" Target="https://login.consultant.ru/link/?req=doc&amp;base=RLAW095&amp;n=82987&amp;date=11.12.2019&amp;dst=100010&amp;fld=134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69480&amp;date=11.12.2019&amp;dst=100008&amp;fld=134" TargetMode="External"/><Relationship Id="rId23" Type="http://schemas.openxmlformats.org/officeDocument/2006/relationships/hyperlink" Target="https://login.consultant.ru/link/?req=doc&amp;base=LAW&amp;n=321560&amp;date=11.12.2019&amp;dst=203&amp;fld=134" TargetMode="External"/><Relationship Id="rId28" Type="http://schemas.openxmlformats.org/officeDocument/2006/relationships/hyperlink" Target="https://login.consultant.ru/link/?req=doc&amp;base=RLAW095&amp;n=22923&amp;date=11.12.2019" TargetMode="External"/><Relationship Id="rId36" Type="http://schemas.openxmlformats.org/officeDocument/2006/relationships/hyperlink" Target="https://login.consultant.ru/link/?req=doc&amp;base=RLAW095&amp;n=168685&amp;date=11.12.2019&amp;dst=100401&amp;fld=134" TargetMode="External"/><Relationship Id="rId10" Type="http://schemas.openxmlformats.org/officeDocument/2006/relationships/hyperlink" Target="https://login.consultant.ru/link/?req=doc&amp;base=RLAW095&amp;n=99504&amp;date=11.12.2019&amp;dst=100008&amp;fld=134" TargetMode="External"/><Relationship Id="rId19" Type="http://schemas.openxmlformats.org/officeDocument/2006/relationships/hyperlink" Target="https://login.consultant.ru/link/?req=doc&amp;base=RLAW095&amp;n=169480&amp;date=11.12.2019&amp;dst=100008&amp;fld=134" TargetMode="External"/><Relationship Id="rId31" Type="http://schemas.openxmlformats.org/officeDocument/2006/relationships/hyperlink" Target="https://login.consultant.ru/link/?req=doc&amp;base=RLAW095&amp;n=40802&amp;date=11.12.2019&amp;dst=10001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97870&amp;date=11.12.2019&amp;dst=100008&amp;fld=134" TargetMode="External"/><Relationship Id="rId14" Type="http://schemas.openxmlformats.org/officeDocument/2006/relationships/hyperlink" Target="https://login.consultant.ru/link/?req=doc&amp;base=RLAW095&amp;n=159527&amp;date=11.12.2019&amp;dst=100008&amp;fld=134" TargetMode="External"/><Relationship Id="rId22" Type="http://schemas.openxmlformats.org/officeDocument/2006/relationships/hyperlink" Target="https://login.consultant.ru/link/?req=doc&amp;base=RLAW095&amp;n=159527&amp;date=11.12.2019&amp;dst=100008&amp;fld=134" TargetMode="External"/><Relationship Id="rId27" Type="http://schemas.openxmlformats.org/officeDocument/2006/relationships/hyperlink" Target="https://login.consultant.ru/link/?req=doc&amp;base=RLAW095&amp;n=20812&amp;date=11.12.2019" TargetMode="External"/><Relationship Id="rId30" Type="http://schemas.openxmlformats.org/officeDocument/2006/relationships/hyperlink" Target="https://login.consultant.ru/link/?req=doc&amp;base=RLAW095&amp;n=27840&amp;date=11.12.2019" TargetMode="External"/><Relationship Id="rId35" Type="http://schemas.openxmlformats.org/officeDocument/2006/relationships/hyperlink" Target="https://login.consultant.ru/link/?req=doc&amp;base=RLAW095&amp;n=92918&amp;date=11.12.2019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3158</Words>
  <Characters>18002</Characters>
  <Application>Microsoft Office Word</Application>
  <DocSecurity>2</DocSecurity>
  <Lines>150</Lines>
  <Paragraphs>42</Paragraphs>
  <ScaleCrop>false</ScaleCrop>
  <Company>КонсультантПлюс Версия 4018.00.50</Company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17.07.2013 N 3140-ОЗ(ред. от 08.07.2019)"О мерах социальной поддержки отдельных категорий граждан в целях реализации права на образование"(принят Постановлением ЗС Вологодской области от 26.06.2013 N 464)</dc:title>
  <dc:creator>SmirnovaIS</dc:creator>
  <cp:lastModifiedBy>SmirnovaIS</cp:lastModifiedBy>
  <cp:revision>2</cp:revision>
  <dcterms:created xsi:type="dcterms:W3CDTF">2019-12-11T13:03:00Z</dcterms:created>
  <dcterms:modified xsi:type="dcterms:W3CDTF">2019-12-11T13:03:00Z</dcterms:modified>
</cp:coreProperties>
</file>